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849E" w14:textId="77777777" w:rsidR="00E70BB2" w:rsidRDefault="00E70BB2" w:rsidP="007D6F02">
      <w:pPr>
        <w:pStyle w:val="NormalWeb"/>
        <w:jc w:val="center"/>
        <w:rPr>
          <w:rFonts w:ascii="Arial" w:hAnsi="Arial" w:cs="Arial"/>
          <w:b/>
          <w:bCs/>
        </w:rPr>
      </w:pPr>
    </w:p>
    <w:p w14:paraId="4A4E4878" w14:textId="4DC38A2F" w:rsidR="007D6F02" w:rsidRPr="00847005" w:rsidRDefault="00B81F7C" w:rsidP="007D6F02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 w:rsidR="007D6F02" w:rsidRPr="00847005">
        <w:rPr>
          <w:rFonts w:ascii="Arial" w:hAnsi="Arial" w:cs="Arial"/>
          <w:b/>
          <w:bCs/>
        </w:rPr>
        <w:t>genda for</w:t>
      </w:r>
      <w:r w:rsidRPr="00B81F7C">
        <w:rPr>
          <w:rFonts w:ascii="Arial" w:hAnsi="Arial" w:cs="Arial"/>
          <w:b/>
          <w:bCs/>
        </w:rPr>
        <w:t xml:space="preserve"> the </w:t>
      </w:r>
      <w:r w:rsidR="007D6F02" w:rsidRPr="00847005">
        <w:rPr>
          <w:rFonts w:ascii="Arial" w:hAnsi="Arial" w:cs="Arial"/>
          <w:b/>
          <w:bCs/>
        </w:rPr>
        <w:t>2026 Annual General Meeting</w:t>
      </w:r>
    </w:p>
    <w:p w14:paraId="383F03F4" w14:textId="59BFC40B" w:rsidR="007D6F02" w:rsidRPr="00847005" w:rsidRDefault="009D0807" w:rsidP="007D6F02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Tuesday 28</w:t>
      </w:r>
      <w:r w:rsidRPr="009D080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847005" w:rsidRPr="00847005">
        <w:rPr>
          <w:rFonts w:ascii="Arial" w:hAnsi="Arial" w:cs="Arial"/>
        </w:rPr>
        <w:t xml:space="preserve">April 2026 </w:t>
      </w:r>
      <w:r w:rsidR="0073045B">
        <w:rPr>
          <w:rFonts w:ascii="Arial" w:hAnsi="Arial" w:cs="Arial"/>
        </w:rPr>
        <w:t xml:space="preserve">at 7pm </w:t>
      </w:r>
      <w:r w:rsidR="00847005" w:rsidRPr="00847005">
        <w:rPr>
          <w:rFonts w:ascii="Arial" w:hAnsi="Arial" w:cs="Arial"/>
        </w:rPr>
        <w:t xml:space="preserve">by </w:t>
      </w:r>
      <w:r w:rsidR="00B81F7C">
        <w:rPr>
          <w:rFonts w:ascii="Arial" w:hAnsi="Arial" w:cs="Arial"/>
        </w:rPr>
        <w:t>Zoom</w:t>
      </w:r>
    </w:p>
    <w:p w14:paraId="648771BE" w14:textId="77777777" w:rsidR="007D6F02" w:rsidRPr="00847005" w:rsidRDefault="007D6F02" w:rsidP="007D6F0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47005">
        <w:rPr>
          <w:rFonts w:ascii="Arial" w:hAnsi="Arial" w:cs="Arial"/>
          <w:sz w:val="24"/>
          <w:szCs w:val="24"/>
        </w:rPr>
        <w:t>Apologies</w:t>
      </w:r>
    </w:p>
    <w:p w14:paraId="3B237884" w14:textId="77777777" w:rsidR="007D6F02" w:rsidRPr="00847005" w:rsidRDefault="007D6F02" w:rsidP="007D6F02">
      <w:pPr>
        <w:pStyle w:val="ListParagraph"/>
        <w:rPr>
          <w:rFonts w:ascii="Arial" w:hAnsi="Arial" w:cs="Arial"/>
          <w:sz w:val="24"/>
          <w:szCs w:val="24"/>
        </w:rPr>
      </w:pPr>
    </w:p>
    <w:p w14:paraId="5AD32868" w14:textId="77777777" w:rsidR="007D6F02" w:rsidRPr="00847005" w:rsidRDefault="007D6F02" w:rsidP="007D6F0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47005">
        <w:rPr>
          <w:rFonts w:ascii="Arial" w:hAnsi="Arial" w:cs="Arial"/>
          <w:sz w:val="24"/>
          <w:szCs w:val="24"/>
        </w:rPr>
        <w:t>Adoption of the minutes of the 2025 AGM</w:t>
      </w:r>
    </w:p>
    <w:p w14:paraId="71C2106B" w14:textId="77777777" w:rsidR="007D6F02" w:rsidRPr="00847005" w:rsidRDefault="007D6F02" w:rsidP="007D6F02">
      <w:pPr>
        <w:pStyle w:val="ListParagraph"/>
        <w:rPr>
          <w:rFonts w:ascii="Arial" w:hAnsi="Arial" w:cs="Arial"/>
          <w:sz w:val="24"/>
          <w:szCs w:val="24"/>
        </w:rPr>
      </w:pPr>
    </w:p>
    <w:p w14:paraId="3CFCD5A1" w14:textId="77777777" w:rsidR="007D6F02" w:rsidRPr="00847005" w:rsidRDefault="007D6F02" w:rsidP="007D6F02">
      <w:pPr>
        <w:ind w:left="360"/>
        <w:rPr>
          <w:rFonts w:ascii="Arial" w:hAnsi="Arial" w:cs="Arial"/>
          <w:sz w:val="24"/>
          <w:szCs w:val="24"/>
        </w:rPr>
      </w:pPr>
      <w:r w:rsidRPr="00847005">
        <w:rPr>
          <w:rFonts w:ascii="Arial" w:hAnsi="Arial" w:cs="Arial"/>
          <w:sz w:val="24"/>
          <w:szCs w:val="24"/>
        </w:rPr>
        <w:t>Note: the assets and management of the Club were duly transferred to CSORC Ltd by 15 August 2025</w:t>
      </w:r>
    </w:p>
    <w:p w14:paraId="4A9C4599" w14:textId="408E8052" w:rsidR="007D6F02" w:rsidRDefault="007D6F02" w:rsidP="007D6F0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47005">
        <w:rPr>
          <w:rFonts w:ascii="Arial" w:hAnsi="Arial" w:cs="Arial"/>
          <w:sz w:val="24"/>
          <w:szCs w:val="24"/>
        </w:rPr>
        <w:t>A</w:t>
      </w:r>
      <w:r w:rsidR="00B81F7C">
        <w:rPr>
          <w:rFonts w:ascii="Arial" w:hAnsi="Arial" w:cs="Arial"/>
          <w:sz w:val="24"/>
          <w:szCs w:val="24"/>
        </w:rPr>
        <w:t>doption</w:t>
      </w:r>
      <w:r w:rsidRPr="00847005">
        <w:rPr>
          <w:rFonts w:ascii="Arial" w:hAnsi="Arial" w:cs="Arial"/>
          <w:sz w:val="24"/>
          <w:szCs w:val="24"/>
        </w:rPr>
        <w:t xml:space="preserve"> of the Cessation accounts of the (unincorporated) Club</w:t>
      </w:r>
    </w:p>
    <w:p w14:paraId="6826DCB1" w14:textId="77777777" w:rsidR="00847005" w:rsidRPr="00847005" w:rsidRDefault="00847005" w:rsidP="00847005">
      <w:pPr>
        <w:pStyle w:val="ListParagraph"/>
        <w:rPr>
          <w:rFonts w:ascii="Arial" w:hAnsi="Arial" w:cs="Arial"/>
          <w:sz w:val="24"/>
          <w:szCs w:val="24"/>
        </w:rPr>
      </w:pPr>
    </w:p>
    <w:p w14:paraId="35ED5189" w14:textId="77777777" w:rsidR="007D6F02" w:rsidRDefault="007D6F02" w:rsidP="007D6F0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47005">
        <w:rPr>
          <w:rFonts w:ascii="Arial" w:hAnsi="Arial" w:cs="Arial"/>
          <w:sz w:val="24"/>
          <w:szCs w:val="24"/>
        </w:rPr>
        <w:t>Captain’s Report</w:t>
      </w:r>
    </w:p>
    <w:p w14:paraId="6C5DC970" w14:textId="77777777" w:rsidR="00847005" w:rsidRPr="00847005" w:rsidRDefault="00847005" w:rsidP="00847005">
      <w:pPr>
        <w:pStyle w:val="ListParagraph"/>
        <w:rPr>
          <w:rFonts w:ascii="Arial" w:hAnsi="Arial" w:cs="Arial"/>
          <w:sz w:val="24"/>
          <w:szCs w:val="24"/>
        </w:rPr>
      </w:pPr>
    </w:p>
    <w:p w14:paraId="6505B144" w14:textId="77777777" w:rsidR="007D6F02" w:rsidRDefault="007D6F02" w:rsidP="007D6F0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47005">
        <w:rPr>
          <w:rFonts w:ascii="Arial" w:hAnsi="Arial" w:cs="Arial"/>
          <w:sz w:val="24"/>
          <w:szCs w:val="24"/>
        </w:rPr>
        <w:t>Treasurer’s Report</w:t>
      </w:r>
    </w:p>
    <w:p w14:paraId="266E66FB" w14:textId="77777777" w:rsidR="00847005" w:rsidRPr="00847005" w:rsidRDefault="00847005" w:rsidP="00847005">
      <w:pPr>
        <w:pStyle w:val="ListParagraph"/>
        <w:rPr>
          <w:rFonts w:ascii="Arial" w:hAnsi="Arial" w:cs="Arial"/>
          <w:sz w:val="24"/>
          <w:szCs w:val="24"/>
        </w:rPr>
      </w:pPr>
    </w:p>
    <w:p w14:paraId="74716686" w14:textId="04AC18B8" w:rsidR="007D6F02" w:rsidRDefault="007D6F02" w:rsidP="007D6F0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47005">
        <w:rPr>
          <w:rFonts w:ascii="Arial" w:hAnsi="Arial" w:cs="Arial"/>
          <w:sz w:val="24"/>
          <w:szCs w:val="24"/>
        </w:rPr>
        <w:t>A</w:t>
      </w:r>
      <w:r w:rsidR="00B81F7C">
        <w:rPr>
          <w:rFonts w:ascii="Arial" w:hAnsi="Arial" w:cs="Arial"/>
          <w:sz w:val="24"/>
          <w:szCs w:val="24"/>
        </w:rPr>
        <w:t>doption</w:t>
      </w:r>
      <w:r w:rsidRPr="00847005">
        <w:rPr>
          <w:rFonts w:ascii="Arial" w:hAnsi="Arial" w:cs="Arial"/>
          <w:sz w:val="24"/>
          <w:szCs w:val="24"/>
        </w:rPr>
        <w:t xml:space="preserve"> of the 2025 annual accounts of CSORC Ltd</w:t>
      </w:r>
    </w:p>
    <w:p w14:paraId="3D771D7D" w14:textId="77777777" w:rsidR="00847005" w:rsidRPr="00847005" w:rsidRDefault="00847005" w:rsidP="00847005">
      <w:pPr>
        <w:pStyle w:val="ListParagraph"/>
        <w:rPr>
          <w:rFonts w:ascii="Arial" w:hAnsi="Arial" w:cs="Arial"/>
          <w:sz w:val="24"/>
          <w:szCs w:val="24"/>
        </w:rPr>
      </w:pPr>
    </w:p>
    <w:p w14:paraId="1DB3132A" w14:textId="77777777" w:rsidR="007D6F02" w:rsidRDefault="007D6F02" w:rsidP="007D6F0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47005">
        <w:rPr>
          <w:rFonts w:ascii="Arial" w:hAnsi="Arial" w:cs="Arial"/>
          <w:sz w:val="24"/>
          <w:szCs w:val="24"/>
        </w:rPr>
        <w:t>Appointment of Peter Shuttleworth as independent examiner</w:t>
      </w:r>
    </w:p>
    <w:p w14:paraId="79F2E20F" w14:textId="77777777" w:rsidR="00847005" w:rsidRPr="00847005" w:rsidRDefault="00847005" w:rsidP="00847005">
      <w:pPr>
        <w:pStyle w:val="ListParagraph"/>
        <w:rPr>
          <w:rFonts w:ascii="Arial" w:hAnsi="Arial" w:cs="Arial"/>
          <w:sz w:val="24"/>
          <w:szCs w:val="24"/>
        </w:rPr>
      </w:pPr>
    </w:p>
    <w:p w14:paraId="75D7554D" w14:textId="77777777" w:rsidR="007D6F02" w:rsidRDefault="007D6F02" w:rsidP="007D6F0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47005">
        <w:rPr>
          <w:rFonts w:ascii="Arial" w:hAnsi="Arial" w:cs="Arial"/>
          <w:sz w:val="24"/>
          <w:szCs w:val="24"/>
        </w:rPr>
        <w:t>Adoption of the Club Rules made by the Directors in pursuit of Articles 4.1.16 and 8.1</w:t>
      </w:r>
    </w:p>
    <w:p w14:paraId="60F074EA" w14:textId="77777777" w:rsidR="00847005" w:rsidRPr="00847005" w:rsidRDefault="00847005" w:rsidP="00847005">
      <w:pPr>
        <w:pStyle w:val="ListParagraph"/>
        <w:rPr>
          <w:rFonts w:ascii="Arial" w:hAnsi="Arial" w:cs="Arial"/>
          <w:sz w:val="24"/>
          <w:szCs w:val="24"/>
        </w:rPr>
      </w:pPr>
    </w:p>
    <w:p w14:paraId="03C21E49" w14:textId="77777777" w:rsidR="007D6F02" w:rsidRPr="00847005" w:rsidRDefault="007D6F02" w:rsidP="007D6F0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47005">
        <w:rPr>
          <w:rFonts w:ascii="Arial" w:hAnsi="Arial" w:cs="Arial"/>
          <w:sz w:val="24"/>
          <w:szCs w:val="24"/>
        </w:rPr>
        <w:t>Election of Club Officers/Directors</w:t>
      </w:r>
    </w:p>
    <w:p w14:paraId="491091DD" w14:textId="77777777" w:rsidR="007D6F02" w:rsidRDefault="007D6F02" w:rsidP="007D6F02">
      <w:pPr>
        <w:rPr>
          <w:rFonts w:ascii="Arial" w:hAnsi="Arial" w:cs="Arial"/>
          <w:sz w:val="24"/>
          <w:szCs w:val="24"/>
        </w:rPr>
      </w:pPr>
      <w:r w:rsidRPr="00847005">
        <w:rPr>
          <w:rFonts w:ascii="Arial" w:hAnsi="Arial" w:cs="Arial"/>
          <w:sz w:val="24"/>
          <w:szCs w:val="24"/>
        </w:rPr>
        <w:t>The Officers of the Club shall be the Captain, Crew Bureau, Secretary, and Treasurer, who shall be elected annually as Directors in accordance with the Articles. (Rule 6)</w:t>
      </w:r>
    </w:p>
    <w:p w14:paraId="274CBA84" w14:textId="3FC58973" w:rsidR="00B81F7C" w:rsidRDefault="00B81F7C" w:rsidP="007D6F02">
      <w:pPr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</w:pPr>
      <w:r w:rsidRPr="00B81F7C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>Nominations for the directors are as follows:</w:t>
      </w:r>
      <w:r w:rsidRPr="00B81F7C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br/>
      </w:r>
      <w:r w:rsidRPr="00B81F7C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br/>
        <w:t>Captain - Stuart Dawes, proposed by Phil Armitage, seconded by Simon Zavad</w:t>
      </w:r>
      <w:r w:rsidRPr="00B81F7C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br/>
      </w:r>
      <w:r w:rsidRPr="00B81F7C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br/>
        <w:t>Treasurer - Phil Armitage, proposed by Nick Bowles, seconded by Stuart Dawes</w:t>
      </w:r>
      <w:r w:rsidRPr="00B81F7C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br/>
      </w:r>
      <w:r w:rsidRPr="00B81F7C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br/>
        <w:t>Secretary - no nominations</w:t>
      </w:r>
      <w:r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t xml:space="preserve"> received</w:t>
      </w:r>
      <w:r w:rsidRPr="00B81F7C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br/>
      </w:r>
      <w:r w:rsidRPr="00B81F7C">
        <w:rPr>
          <w:rFonts w:ascii="Helvetica" w:eastAsia="Times New Roman" w:hAnsi="Helvetica" w:cs="Times New Roman"/>
          <w:color w:val="000000"/>
          <w:sz w:val="24"/>
          <w:szCs w:val="24"/>
          <w:lang w:eastAsia="en-GB"/>
        </w:rPr>
        <w:br/>
        <w:t>Crew Bureau - Peter Denison, proposed by Phil Armitage, seconded by Nick Bowles</w:t>
      </w:r>
    </w:p>
    <w:p w14:paraId="474369D3" w14:textId="77777777" w:rsidR="00B81F7C" w:rsidRPr="00B81F7C" w:rsidRDefault="00B81F7C" w:rsidP="007D6F0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4D4979C" w14:textId="5E2B3C52" w:rsidR="00000000" w:rsidRPr="00847005" w:rsidRDefault="007D6F02" w:rsidP="00B81F7C">
      <w:pPr>
        <w:ind w:left="709" w:hanging="283"/>
        <w:rPr>
          <w:rFonts w:ascii="Arial" w:hAnsi="Arial" w:cs="Arial"/>
          <w:sz w:val="24"/>
          <w:szCs w:val="24"/>
        </w:rPr>
      </w:pPr>
      <w:r w:rsidRPr="00847005">
        <w:rPr>
          <w:rFonts w:ascii="Arial" w:hAnsi="Arial" w:cs="Arial"/>
          <w:sz w:val="24"/>
          <w:szCs w:val="24"/>
        </w:rPr>
        <w:t>10. Any other business</w:t>
      </w:r>
    </w:p>
    <w:sectPr w:rsidR="00B10B93" w:rsidRPr="0084700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F0C20" w14:textId="77777777" w:rsidR="00850AFC" w:rsidRDefault="00850AFC" w:rsidP="00064CE4">
      <w:pPr>
        <w:spacing w:after="0" w:line="240" w:lineRule="auto"/>
      </w:pPr>
      <w:r>
        <w:separator/>
      </w:r>
    </w:p>
  </w:endnote>
  <w:endnote w:type="continuationSeparator" w:id="0">
    <w:p w14:paraId="56081483" w14:textId="77777777" w:rsidR="00850AFC" w:rsidRDefault="00850AFC" w:rsidP="0006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B712" w14:textId="77777777" w:rsidR="00850AFC" w:rsidRDefault="00850AFC" w:rsidP="00064CE4">
      <w:pPr>
        <w:spacing w:after="0" w:line="240" w:lineRule="auto"/>
      </w:pPr>
      <w:r>
        <w:separator/>
      </w:r>
    </w:p>
  </w:footnote>
  <w:footnote w:type="continuationSeparator" w:id="0">
    <w:p w14:paraId="34028DCD" w14:textId="77777777" w:rsidR="00850AFC" w:rsidRDefault="00850AFC" w:rsidP="0006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3223" w14:textId="77777777" w:rsidR="00064CE4" w:rsidRDefault="00064CE4">
    <w:pPr>
      <w:pStyle w:val="Header"/>
    </w:pPr>
    <w:r w:rsidRPr="00721867">
      <w:rPr>
        <w:noProof/>
        <w:lang w:eastAsia="en-GB"/>
      </w:rPr>
      <w:drawing>
        <wp:inline distT="0" distB="0" distL="0" distR="0" wp14:anchorId="4BE4910F" wp14:editId="1A9DCBB0">
          <wp:extent cx="5731510" cy="835025"/>
          <wp:effectExtent l="0" t="0" r="2540" b="3175"/>
          <wp:docPr id="1" name="Picture 1" descr="CSORC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ORC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E4E"/>
    <w:multiLevelType w:val="hybridMultilevel"/>
    <w:tmpl w:val="254077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B47BA"/>
    <w:multiLevelType w:val="hybridMultilevel"/>
    <w:tmpl w:val="93522E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003360">
    <w:abstractNumId w:val="1"/>
  </w:num>
  <w:num w:numId="2" w16cid:durableId="128970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F02"/>
    <w:rsid w:val="00064CE4"/>
    <w:rsid w:val="000D2044"/>
    <w:rsid w:val="00152DC5"/>
    <w:rsid w:val="0039613C"/>
    <w:rsid w:val="004567DA"/>
    <w:rsid w:val="0050773F"/>
    <w:rsid w:val="00543D57"/>
    <w:rsid w:val="0073045B"/>
    <w:rsid w:val="007D6F02"/>
    <w:rsid w:val="00815806"/>
    <w:rsid w:val="00847005"/>
    <w:rsid w:val="00850AFC"/>
    <w:rsid w:val="009138A3"/>
    <w:rsid w:val="009B437A"/>
    <w:rsid w:val="009D0807"/>
    <w:rsid w:val="00AD0BFF"/>
    <w:rsid w:val="00B81F7C"/>
    <w:rsid w:val="00BF6449"/>
    <w:rsid w:val="00CC7673"/>
    <w:rsid w:val="00E70BB2"/>
    <w:rsid w:val="00F2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D4478"/>
  <w15:chartTrackingRefBased/>
  <w15:docId w15:val="{5AA1639E-D1FF-46EE-A021-C860B10A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ocxlistparagraph">
    <w:name w:val="docx_listparagraph"/>
    <w:basedOn w:val="Normal"/>
    <w:rsid w:val="007D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D6F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4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CE4"/>
  </w:style>
  <w:style w:type="paragraph" w:styleId="Footer">
    <w:name w:val="footer"/>
    <w:basedOn w:val="Normal"/>
    <w:link w:val="FooterChar"/>
    <w:uiPriority w:val="99"/>
    <w:unhideWhenUsed/>
    <w:rsid w:val="00064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</dc:creator>
  <cp:keywords/>
  <dc:description/>
  <cp:lastModifiedBy>Phil Armitage</cp:lastModifiedBy>
  <cp:revision>2</cp:revision>
  <cp:lastPrinted>2026-03-12T18:49:00Z</cp:lastPrinted>
  <dcterms:created xsi:type="dcterms:W3CDTF">2026-04-14T21:15:00Z</dcterms:created>
  <dcterms:modified xsi:type="dcterms:W3CDTF">2026-04-14T21:15:00Z</dcterms:modified>
</cp:coreProperties>
</file>